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5042"/>
        <w:gridCol w:w="5042"/>
        <w:gridCol w:w="5042"/>
      </w:tblGrid>
      <w:tr w:rsidR="00BA0C3A" w14:paraId="6C94FFD0" w14:textId="77777777" w:rsidTr="00C7167D">
        <w:trPr>
          <w:trHeight w:val="25"/>
        </w:trPr>
        <w:tc>
          <w:tcPr>
            <w:tcW w:w="5042" w:type="dxa"/>
            <w:tcBorders>
              <w:top w:val="single" w:sz="8" w:space="0" w:color="470075" w:themeColor="text2"/>
            </w:tcBorders>
            <w:tcMar>
              <w:bottom w:w="57" w:type="dxa"/>
            </w:tcMar>
          </w:tcPr>
          <w:p w14:paraId="19310788" w14:textId="76C67B5B" w:rsidR="00BA0C3A" w:rsidRDefault="00BA0C3A" w:rsidP="00BA0C3A">
            <w:pPr>
              <w:pStyle w:val="RedText"/>
            </w:pPr>
            <w:r>
              <w:t>Job Title</w:t>
            </w:r>
          </w:p>
        </w:tc>
        <w:tc>
          <w:tcPr>
            <w:tcW w:w="5042" w:type="dxa"/>
            <w:tcBorders>
              <w:top w:val="single" w:sz="8" w:space="0" w:color="470075" w:themeColor="text2"/>
            </w:tcBorders>
            <w:tcMar>
              <w:bottom w:w="57" w:type="dxa"/>
            </w:tcMar>
          </w:tcPr>
          <w:p w14:paraId="5376193E" w14:textId="07C057C2" w:rsidR="00BA0C3A" w:rsidRDefault="00BA0C3A" w:rsidP="00BA0C3A">
            <w:pPr>
              <w:pStyle w:val="RedText"/>
            </w:pPr>
            <w:r>
              <w:t>Location</w:t>
            </w:r>
          </w:p>
        </w:tc>
        <w:tc>
          <w:tcPr>
            <w:tcW w:w="5042" w:type="dxa"/>
            <w:tcBorders>
              <w:top w:val="single" w:sz="8" w:space="0" w:color="470075" w:themeColor="text2"/>
            </w:tcBorders>
            <w:tcMar>
              <w:bottom w:w="57" w:type="dxa"/>
            </w:tcMar>
          </w:tcPr>
          <w:p w14:paraId="5A4A39B7" w14:textId="73DA4E31" w:rsidR="00BA0C3A" w:rsidRDefault="00BA0C3A" w:rsidP="00BA0C3A">
            <w:pPr>
              <w:pStyle w:val="RedText"/>
            </w:pPr>
            <w:r>
              <w:t>Reports</w:t>
            </w:r>
          </w:p>
        </w:tc>
      </w:tr>
      <w:tr w:rsidR="00707A95" w14:paraId="12882C03" w14:textId="77777777" w:rsidTr="00346EF5">
        <w:tc>
          <w:tcPr>
            <w:tcW w:w="5042" w:type="dxa"/>
            <w:tcMar>
              <w:top w:w="57" w:type="dxa"/>
              <w:bottom w:w="170" w:type="dxa"/>
            </w:tcMar>
          </w:tcPr>
          <w:p w14:paraId="51E2CD14" w14:textId="264240B7" w:rsidR="00707A95" w:rsidRDefault="00A91B9A" w:rsidP="00707A95">
            <w:r>
              <w:t>Human Resources Administrator</w:t>
            </w:r>
          </w:p>
        </w:tc>
        <w:tc>
          <w:tcPr>
            <w:tcW w:w="5042" w:type="dxa"/>
            <w:tcMar>
              <w:top w:w="57" w:type="dxa"/>
              <w:bottom w:w="170" w:type="dxa"/>
            </w:tcMar>
          </w:tcPr>
          <w:p w14:paraId="04E26B82" w14:textId="66D9C2EF" w:rsidR="00707A95" w:rsidRDefault="00A91B9A" w:rsidP="00707A95">
            <w:proofErr w:type="spellStart"/>
            <w:r w:rsidRPr="00A91B9A">
              <w:t>Semley</w:t>
            </w:r>
            <w:proofErr w:type="spellEnd"/>
            <w:r w:rsidRPr="00A91B9A">
              <w:t xml:space="preserve"> / Remote</w:t>
            </w:r>
          </w:p>
        </w:tc>
        <w:tc>
          <w:tcPr>
            <w:tcW w:w="5042" w:type="dxa"/>
            <w:tcMar>
              <w:top w:w="57" w:type="dxa"/>
              <w:bottom w:w="170" w:type="dxa"/>
            </w:tcMar>
          </w:tcPr>
          <w:p w14:paraId="7D431BA3" w14:textId="46021400" w:rsidR="00707A95" w:rsidRDefault="00A91B9A" w:rsidP="00707A95">
            <w:r w:rsidRPr="00A91B9A">
              <w:t>HR Systems and Transformation Manager</w:t>
            </w:r>
          </w:p>
        </w:tc>
      </w:tr>
      <w:tr w:rsidR="0000747F" w14:paraId="09083BDA" w14:textId="77777777" w:rsidTr="00E04380">
        <w:trPr>
          <w:trHeight w:val="60"/>
        </w:trPr>
        <w:tc>
          <w:tcPr>
            <w:tcW w:w="15126" w:type="dxa"/>
            <w:gridSpan w:val="3"/>
            <w:shd w:val="clear" w:color="auto" w:fill="470075" w:themeFill="text2"/>
            <w:tcMar>
              <w:top w:w="0" w:type="dxa"/>
              <w:bottom w:w="0" w:type="dxa"/>
            </w:tcMar>
          </w:tcPr>
          <w:p w14:paraId="2B26C2B4" w14:textId="77777777" w:rsidR="0000747F" w:rsidRPr="00346EF5" w:rsidRDefault="0000747F" w:rsidP="005E383B">
            <w:pPr>
              <w:rPr>
                <w:sz w:val="14"/>
                <w:szCs w:val="16"/>
              </w:rPr>
            </w:pPr>
          </w:p>
        </w:tc>
      </w:tr>
      <w:tr w:rsidR="0000747F" w14:paraId="6492C890" w14:textId="77777777" w:rsidTr="00346EF5">
        <w:tc>
          <w:tcPr>
            <w:tcW w:w="15126" w:type="dxa"/>
            <w:gridSpan w:val="3"/>
            <w:tcMar>
              <w:bottom w:w="57" w:type="dxa"/>
            </w:tcMar>
          </w:tcPr>
          <w:p w14:paraId="1BECC01D" w14:textId="25FD8C54" w:rsidR="0000747F" w:rsidRDefault="00BA0C3A" w:rsidP="00346EF5">
            <w:pPr>
              <w:pStyle w:val="RedText"/>
            </w:pPr>
            <w:r>
              <w:t>Purpose</w:t>
            </w:r>
          </w:p>
        </w:tc>
      </w:tr>
      <w:tr w:rsidR="0000747F" w14:paraId="224AEB43" w14:textId="77777777" w:rsidTr="00346EF5">
        <w:tc>
          <w:tcPr>
            <w:tcW w:w="15126" w:type="dxa"/>
            <w:gridSpan w:val="3"/>
            <w:tcMar>
              <w:top w:w="57" w:type="dxa"/>
              <w:bottom w:w="170" w:type="dxa"/>
            </w:tcMar>
          </w:tcPr>
          <w:p w14:paraId="6E2526B5" w14:textId="3B5D49D2" w:rsidR="0000747F" w:rsidRDefault="00A91B9A" w:rsidP="005E383B">
            <w:r w:rsidRPr="00A91B9A">
              <w:t>Responsible for providing a professional and effective day to day human resource administration service for employees, managers and other workers. Provide support in a timely and initiative-taking manner, providing direct support to our people.</w:t>
            </w:r>
          </w:p>
        </w:tc>
      </w:tr>
    </w:tbl>
    <w:p w14:paraId="02534F45" w14:textId="3CD81186" w:rsidR="0000747F" w:rsidRDefault="0000747F" w:rsidP="005E38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15131"/>
      </w:tblGrid>
      <w:tr w:rsidR="00A91B9A" w14:paraId="727B184E" w14:textId="43F106CB" w:rsidTr="00A91B9A">
        <w:trPr>
          <w:trHeight w:val="26"/>
        </w:trPr>
        <w:tc>
          <w:tcPr>
            <w:tcW w:w="15131" w:type="dxa"/>
            <w:tcBorders>
              <w:top w:val="single" w:sz="8" w:space="0" w:color="470075" w:themeColor="text2"/>
            </w:tcBorders>
            <w:tcMar>
              <w:bottom w:w="57" w:type="dxa"/>
            </w:tcMar>
          </w:tcPr>
          <w:p w14:paraId="4E0D6226" w14:textId="56C3724E" w:rsidR="00A91B9A" w:rsidRDefault="00A91B9A" w:rsidP="007D2539">
            <w:pPr>
              <w:pStyle w:val="RedText"/>
            </w:pPr>
            <w:r>
              <w:t>Accountabilities and Deliverables</w:t>
            </w:r>
          </w:p>
        </w:tc>
      </w:tr>
      <w:tr w:rsidR="00A91B9A" w14:paraId="45754BE3" w14:textId="0642B25D" w:rsidTr="00A91B9A">
        <w:trPr>
          <w:trHeight w:val="24"/>
        </w:trPr>
        <w:tc>
          <w:tcPr>
            <w:tcW w:w="15131" w:type="dxa"/>
            <w:tcMar>
              <w:top w:w="57" w:type="dxa"/>
              <w:bottom w:w="170" w:type="dxa"/>
            </w:tcMar>
          </w:tcPr>
          <w:p w14:paraId="12548C91" w14:textId="77777777" w:rsidR="00A91B9A" w:rsidRDefault="00A91B9A" w:rsidP="00A91B9A">
            <w:r>
              <w:t>•</w:t>
            </w:r>
            <w:r>
              <w:tab/>
              <w:t>Facilitate the onboarding process for new hires, ensuring all necessary documentation and induction arrangements are completed accurately and in a timely manner.</w:t>
            </w:r>
          </w:p>
          <w:p w14:paraId="50A158C3" w14:textId="77777777" w:rsidR="00A91B9A" w:rsidRDefault="00A91B9A" w:rsidP="00A91B9A">
            <w:r>
              <w:t>•</w:t>
            </w:r>
            <w:r>
              <w:tab/>
              <w:t>Manage the offboarding process for departing employees, adhering to set timelines and communicating effectively with relevant departments to complete termination arrangements.</w:t>
            </w:r>
          </w:p>
          <w:p w14:paraId="58D7129F" w14:textId="77777777" w:rsidR="00A91B9A" w:rsidRDefault="00A91B9A" w:rsidP="00A91B9A">
            <w:r>
              <w:t>•</w:t>
            </w:r>
            <w:r>
              <w:tab/>
              <w:t>Proactively maintain accuracy of HRIS by promptly updating employee details as changes occur.</w:t>
            </w:r>
          </w:p>
          <w:p w14:paraId="4DF2392C" w14:textId="77777777" w:rsidR="00A91B9A" w:rsidRDefault="00A91B9A" w:rsidP="00A91B9A">
            <w:r>
              <w:t>•</w:t>
            </w:r>
            <w:r>
              <w:tab/>
              <w:t>Handle telephone and email queries professionally, fostering effective communication with managers and colleagues.</w:t>
            </w:r>
          </w:p>
          <w:p w14:paraId="60883DE6" w14:textId="77777777" w:rsidR="00A91B9A" w:rsidRDefault="00A91B9A" w:rsidP="00A91B9A">
            <w:r>
              <w:t>•</w:t>
            </w:r>
            <w:r>
              <w:tab/>
              <w:t>Provide administrative support to the HR team and assist with ad-hoc tasks as required.</w:t>
            </w:r>
          </w:p>
          <w:p w14:paraId="65BB967D" w14:textId="77777777" w:rsidR="00A91B9A" w:rsidRDefault="00A91B9A" w:rsidP="00A91B9A">
            <w:r>
              <w:t>•</w:t>
            </w:r>
            <w:r>
              <w:tab/>
              <w:t>Support HR projects to enhance processes and employee experience.</w:t>
            </w:r>
          </w:p>
          <w:p w14:paraId="688935DD" w14:textId="77777777" w:rsidR="00A91B9A" w:rsidRDefault="00A91B9A" w:rsidP="00A91B9A">
            <w:r>
              <w:t>•</w:t>
            </w:r>
            <w:r>
              <w:tab/>
              <w:t>Conduct HR inductions for new hires, ensuring a smooth transition into the organization.</w:t>
            </w:r>
          </w:p>
          <w:p w14:paraId="72E4542C" w14:textId="77777777" w:rsidR="00A91B9A" w:rsidRDefault="00A91B9A" w:rsidP="00A91B9A">
            <w:r>
              <w:t>•</w:t>
            </w:r>
            <w:r>
              <w:tab/>
              <w:t>Manage and update clinician contracts, ensuring accuracy of essential details before issuance.</w:t>
            </w:r>
          </w:p>
          <w:p w14:paraId="3C7E039C" w14:textId="77777777" w:rsidR="00A91B9A" w:rsidRDefault="00A91B9A" w:rsidP="00A91B9A">
            <w:r>
              <w:t>•</w:t>
            </w:r>
            <w:r>
              <w:tab/>
              <w:t>Document and follow HR transactional processes, ensuring compliance and efficiency.</w:t>
            </w:r>
          </w:p>
          <w:p w14:paraId="495D599A" w14:textId="77777777" w:rsidR="00A91B9A" w:rsidRDefault="00A91B9A" w:rsidP="00A91B9A">
            <w:r>
              <w:t>•</w:t>
            </w:r>
            <w:r>
              <w:tab/>
              <w:t>Identify opportunities for process improvements to optimize the employee experience.</w:t>
            </w:r>
          </w:p>
          <w:p w14:paraId="6BC5E31D" w14:textId="1D43524C" w:rsidR="00A91B9A" w:rsidRDefault="00A91B9A" w:rsidP="00A91B9A">
            <w:r>
              <w:t>•</w:t>
            </w:r>
            <w:r>
              <w:tab/>
              <w:t>Providing data and system support for HR business-as-usual activities</w:t>
            </w:r>
          </w:p>
          <w:p w14:paraId="776053A1" w14:textId="1093712E" w:rsidR="00A91B9A" w:rsidRDefault="00A91B9A" w:rsidP="00EF16AC"/>
        </w:tc>
      </w:tr>
      <w:tr w:rsidR="00A91B9A" w14:paraId="5B54DF4D" w14:textId="23666F04" w:rsidTr="00A91B9A">
        <w:trPr>
          <w:trHeight w:val="214"/>
        </w:trPr>
        <w:tc>
          <w:tcPr>
            <w:tcW w:w="15131" w:type="dxa"/>
            <w:tcBorders>
              <w:bottom w:val="single" w:sz="8" w:space="0" w:color="470075" w:themeColor="text2"/>
            </w:tcBorders>
            <w:tcMar>
              <w:top w:w="0" w:type="dxa"/>
              <w:bottom w:w="0" w:type="dxa"/>
            </w:tcMar>
          </w:tcPr>
          <w:p w14:paraId="06508D99" w14:textId="77777777" w:rsidR="00A91B9A" w:rsidRPr="008E2E43" w:rsidRDefault="00A91B9A" w:rsidP="007D2539">
            <w:pPr>
              <w:rPr>
                <w:sz w:val="16"/>
                <w:szCs w:val="18"/>
              </w:rPr>
            </w:pPr>
          </w:p>
        </w:tc>
      </w:tr>
    </w:tbl>
    <w:p w14:paraId="36A723D7" w14:textId="77777777" w:rsidR="00346EF5" w:rsidRDefault="00346EF5" w:rsidP="00346EF5">
      <w:pPr>
        <w:pStyle w:val="BodyText"/>
      </w:pPr>
    </w:p>
    <w:p w14:paraId="4F83D011" w14:textId="0D003596" w:rsidR="00346EF5" w:rsidRDefault="00346EF5" w:rsidP="00346EF5">
      <w:pPr>
        <w:pStyle w:val="Heading1"/>
      </w:pPr>
      <w:r>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7563"/>
        <w:gridCol w:w="7563"/>
      </w:tblGrid>
      <w:tr w:rsidR="00346EF5" w14:paraId="4C5BAE8C" w14:textId="77777777" w:rsidTr="007D2539">
        <w:tc>
          <w:tcPr>
            <w:tcW w:w="15126" w:type="dxa"/>
            <w:gridSpan w:val="2"/>
            <w:shd w:val="clear" w:color="auto" w:fill="470075" w:themeFill="text2"/>
            <w:tcMar>
              <w:top w:w="0" w:type="dxa"/>
              <w:bottom w:w="0" w:type="dxa"/>
            </w:tcMar>
          </w:tcPr>
          <w:p w14:paraId="181A848C" w14:textId="77777777" w:rsidR="00346EF5" w:rsidRPr="00346EF5" w:rsidRDefault="00346EF5" w:rsidP="007D2539">
            <w:pPr>
              <w:rPr>
                <w:sz w:val="14"/>
                <w:szCs w:val="16"/>
              </w:rPr>
            </w:pPr>
          </w:p>
        </w:tc>
      </w:tr>
      <w:tr w:rsidR="00E04380" w14:paraId="739FEC93" w14:textId="77777777" w:rsidTr="00E04380">
        <w:trPr>
          <w:trHeight w:val="25"/>
        </w:trPr>
        <w:tc>
          <w:tcPr>
            <w:tcW w:w="7563" w:type="dxa"/>
            <w:tcMar>
              <w:bottom w:w="57" w:type="dxa"/>
            </w:tcMar>
          </w:tcPr>
          <w:p w14:paraId="3D80EF94" w14:textId="31637785" w:rsidR="00E04380" w:rsidRDefault="00A91B9A" w:rsidP="007D2539">
            <w:pPr>
              <w:pStyle w:val="RedText"/>
            </w:pPr>
            <w:r>
              <w:t>Qualifications and Experience</w:t>
            </w:r>
          </w:p>
        </w:tc>
        <w:tc>
          <w:tcPr>
            <w:tcW w:w="7563" w:type="dxa"/>
            <w:tcMar>
              <w:bottom w:w="57" w:type="dxa"/>
            </w:tcMar>
          </w:tcPr>
          <w:p w14:paraId="744419D5" w14:textId="7B88FBB0" w:rsidR="00E04380" w:rsidRDefault="00A91B9A" w:rsidP="00E04380">
            <w:pPr>
              <w:pStyle w:val="RedText"/>
            </w:pPr>
            <w:r>
              <w:t xml:space="preserve">Knowledge and </w:t>
            </w:r>
            <w:proofErr w:type="gramStart"/>
            <w:r>
              <w:t>Understanding</w:t>
            </w:r>
            <w:proofErr w:type="gramEnd"/>
          </w:p>
        </w:tc>
      </w:tr>
      <w:tr w:rsidR="00707A95" w14:paraId="057DED7E" w14:textId="77777777" w:rsidTr="00A62E6B">
        <w:trPr>
          <w:trHeight w:val="23"/>
        </w:trPr>
        <w:tc>
          <w:tcPr>
            <w:tcW w:w="7563" w:type="dxa"/>
            <w:tcMar>
              <w:top w:w="57" w:type="dxa"/>
              <w:bottom w:w="170" w:type="dxa"/>
            </w:tcMar>
          </w:tcPr>
          <w:p w14:paraId="73635C76" w14:textId="77777777" w:rsidR="00A91B9A" w:rsidRDefault="00A91B9A" w:rsidP="00A91B9A">
            <w:r>
              <w:t>Essential</w:t>
            </w:r>
          </w:p>
          <w:p w14:paraId="45DF0830" w14:textId="77777777" w:rsidR="00A91B9A" w:rsidRDefault="00A91B9A" w:rsidP="00A91B9A">
            <w:r>
              <w:t>•</w:t>
            </w:r>
            <w:r>
              <w:tab/>
              <w:t>Proven experience in an HR administrative role</w:t>
            </w:r>
          </w:p>
          <w:p w14:paraId="1849F3E1" w14:textId="77777777" w:rsidR="00A91B9A" w:rsidRDefault="00A91B9A" w:rsidP="00A91B9A">
            <w:r>
              <w:t>•</w:t>
            </w:r>
            <w:r>
              <w:tab/>
              <w:t>Experience working collaboratively as part of a team, contributing to shared goals and supporting colleagues as needed.</w:t>
            </w:r>
          </w:p>
          <w:p w14:paraId="681DBB6E" w14:textId="77777777" w:rsidR="00A91B9A" w:rsidRDefault="00A91B9A" w:rsidP="00A91B9A">
            <w:r>
              <w:t>•</w:t>
            </w:r>
            <w:r>
              <w:tab/>
              <w:t xml:space="preserve">Experience of working with an HR Information System/SaaS </w:t>
            </w:r>
          </w:p>
          <w:p w14:paraId="57AC49BE" w14:textId="77777777" w:rsidR="00A91B9A" w:rsidRDefault="00A91B9A" w:rsidP="00A91B9A"/>
          <w:p w14:paraId="0795F59D" w14:textId="77777777" w:rsidR="00A91B9A" w:rsidRDefault="00A91B9A" w:rsidP="00A91B9A">
            <w:r>
              <w:t>Desirable</w:t>
            </w:r>
          </w:p>
          <w:p w14:paraId="1EFC379E" w14:textId="77777777" w:rsidR="00A91B9A" w:rsidRDefault="00A91B9A" w:rsidP="00A91B9A">
            <w:r>
              <w:t>•</w:t>
            </w:r>
            <w:r>
              <w:tab/>
              <w:t>CIPD level 3</w:t>
            </w:r>
          </w:p>
          <w:p w14:paraId="02EC174A" w14:textId="4CEE68FC" w:rsidR="009B0FF7" w:rsidRDefault="00A91B9A" w:rsidP="00A91B9A">
            <w:r>
              <w:t>•</w:t>
            </w:r>
            <w:r>
              <w:tab/>
              <w:t>Experience of working in the healthcare industry or another regulated environment</w:t>
            </w:r>
          </w:p>
          <w:p w14:paraId="71C27379" w14:textId="79B664B1" w:rsidR="00707A95" w:rsidRDefault="00707A95" w:rsidP="006769D4"/>
        </w:tc>
        <w:tc>
          <w:tcPr>
            <w:tcW w:w="7563" w:type="dxa"/>
            <w:tcMar>
              <w:top w:w="57" w:type="dxa"/>
              <w:bottom w:w="170" w:type="dxa"/>
            </w:tcMar>
          </w:tcPr>
          <w:p w14:paraId="20D9D5BC" w14:textId="77777777" w:rsidR="00A91B9A" w:rsidRDefault="00A91B9A" w:rsidP="00A91B9A">
            <w:r>
              <w:t>Essential</w:t>
            </w:r>
          </w:p>
          <w:p w14:paraId="5FE95AFF" w14:textId="77777777" w:rsidR="00A91B9A" w:rsidRDefault="00A91B9A" w:rsidP="00A91B9A">
            <w:r>
              <w:t>•</w:t>
            </w:r>
            <w:r>
              <w:tab/>
              <w:t>Good working knowledge of HR policies, procedures, and regulations governing employment practices.</w:t>
            </w:r>
          </w:p>
          <w:p w14:paraId="1654D057" w14:textId="77777777" w:rsidR="00A91B9A" w:rsidRDefault="00A91B9A" w:rsidP="00A91B9A">
            <w:r>
              <w:t>•</w:t>
            </w:r>
            <w:r>
              <w:tab/>
              <w:t>Understanding of Human Resource Information Systems (HRIS) and proficiency in using relevant software for data entry and retrieval.</w:t>
            </w:r>
          </w:p>
          <w:p w14:paraId="4EC95C11" w14:textId="77777777" w:rsidR="00A91B9A" w:rsidRDefault="00A91B9A" w:rsidP="00A91B9A">
            <w:r>
              <w:t>•</w:t>
            </w:r>
            <w:r>
              <w:tab/>
              <w:t>Good understanding of relevant employment laws and regulations.</w:t>
            </w:r>
          </w:p>
          <w:p w14:paraId="1DDDD670" w14:textId="77777777" w:rsidR="00A91B9A" w:rsidRDefault="00A91B9A" w:rsidP="00A91B9A">
            <w:r>
              <w:t>•</w:t>
            </w:r>
            <w:r>
              <w:tab/>
              <w:t xml:space="preserve">Clear understanding of the need to maintain confidentiality in all areas of work </w:t>
            </w:r>
          </w:p>
          <w:p w14:paraId="62784D7E" w14:textId="77777777" w:rsidR="00A91B9A" w:rsidRDefault="00A91B9A" w:rsidP="00A91B9A"/>
          <w:p w14:paraId="3C41CD90" w14:textId="77777777" w:rsidR="00A91B9A" w:rsidRDefault="00A91B9A" w:rsidP="00A91B9A">
            <w:r>
              <w:t>Desirable</w:t>
            </w:r>
          </w:p>
          <w:p w14:paraId="4B653A64" w14:textId="4377F1A4" w:rsidR="00707A95" w:rsidRDefault="00A91B9A" w:rsidP="00A91B9A">
            <w:r>
              <w:t>•</w:t>
            </w:r>
            <w:r>
              <w:tab/>
              <w:t xml:space="preserve">Knowledge of CQC regulations and requirements  </w:t>
            </w:r>
          </w:p>
        </w:tc>
      </w:tr>
      <w:tr w:rsidR="00497494" w14:paraId="3DDFEB6D" w14:textId="77777777" w:rsidTr="00A62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
        </w:trPr>
        <w:tc>
          <w:tcPr>
            <w:tcW w:w="7563" w:type="dxa"/>
            <w:tcBorders>
              <w:top w:val="nil"/>
              <w:left w:val="nil"/>
              <w:bottom w:val="nil"/>
              <w:right w:val="nil"/>
            </w:tcBorders>
          </w:tcPr>
          <w:p w14:paraId="47DD85AE" w14:textId="71D3C2F2" w:rsidR="00497494" w:rsidRPr="00A91B9A" w:rsidRDefault="00A91B9A" w:rsidP="00A91B9A">
            <w:pPr>
              <w:pStyle w:val="RedText"/>
              <w:spacing w:before="240"/>
              <w:rPr>
                <w:color w:val="991152"/>
              </w:rPr>
            </w:pPr>
            <w:r w:rsidRPr="00A91B9A">
              <w:rPr>
                <w:color w:val="991152"/>
              </w:rPr>
              <w:t>Skills and Abilities</w:t>
            </w:r>
          </w:p>
          <w:p w14:paraId="54A9636D" w14:textId="77777777" w:rsidR="00A91B9A" w:rsidRPr="00A91B9A" w:rsidRDefault="00A91B9A" w:rsidP="00A91B9A">
            <w:pPr>
              <w:pStyle w:val="RedText"/>
              <w:spacing w:before="240"/>
              <w:rPr>
                <w:color w:val="auto"/>
              </w:rPr>
            </w:pPr>
            <w:r w:rsidRPr="00A91B9A">
              <w:rPr>
                <w:color w:val="auto"/>
              </w:rPr>
              <w:t>•</w:t>
            </w:r>
            <w:r w:rsidRPr="00A91B9A">
              <w:rPr>
                <w:color w:val="auto"/>
              </w:rPr>
              <w:tab/>
              <w:t>Excellent organizational and prioritization skills.</w:t>
            </w:r>
          </w:p>
          <w:p w14:paraId="01581D4D" w14:textId="77777777" w:rsidR="00A91B9A" w:rsidRPr="00A91B9A" w:rsidRDefault="00A91B9A" w:rsidP="00A91B9A">
            <w:pPr>
              <w:pStyle w:val="RedText"/>
              <w:rPr>
                <w:color w:val="auto"/>
              </w:rPr>
            </w:pPr>
            <w:r w:rsidRPr="00A91B9A">
              <w:rPr>
                <w:color w:val="auto"/>
              </w:rPr>
              <w:t>•</w:t>
            </w:r>
            <w:r w:rsidRPr="00A91B9A">
              <w:rPr>
                <w:color w:val="auto"/>
              </w:rPr>
              <w:tab/>
              <w:t>Clear and effective communication, both written and verbal.</w:t>
            </w:r>
          </w:p>
          <w:p w14:paraId="2C68B823" w14:textId="77777777" w:rsidR="00A91B9A" w:rsidRPr="00A91B9A" w:rsidRDefault="00A91B9A" w:rsidP="00A91B9A">
            <w:pPr>
              <w:pStyle w:val="RedText"/>
              <w:rPr>
                <w:color w:val="auto"/>
              </w:rPr>
            </w:pPr>
            <w:r w:rsidRPr="00A91B9A">
              <w:rPr>
                <w:color w:val="auto"/>
              </w:rPr>
              <w:t>•</w:t>
            </w:r>
            <w:r w:rsidRPr="00A91B9A">
              <w:rPr>
                <w:color w:val="auto"/>
              </w:rPr>
              <w:tab/>
              <w:t>Proficiency in Microsoft Office applications.</w:t>
            </w:r>
          </w:p>
          <w:p w14:paraId="486CF427" w14:textId="77777777" w:rsidR="00A91B9A" w:rsidRPr="00A91B9A" w:rsidRDefault="00A91B9A" w:rsidP="00A91B9A">
            <w:pPr>
              <w:pStyle w:val="RedText"/>
              <w:rPr>
                <w:color w:val="auto"/>
              </w:rPr>
            </w:pPr>
            <w:r w:rsidRPr="00A91B9A">
              <w:rPr>
                <w:color w:val="auto"/>
              </w:rPr>
              <w:t>•</w:t>
            </w:r>
            <w:r w:rsidRPr="00A91B9A">
              <w:rPr>
                <w:color w:val="auto"/>
              </w:rPr>
              <w:tab/>
              <w:t>Proactive problem-solving and a can-do attitude.</w:t>
            </w:r>
          </w:p>
          <w:p w14:paraId="16DF4E8E" w14:textId="77777777" w:rsidR="00A91B9A" w:rsidRPr="00A91B9A" w:rsidRDefault="00A91B9A" w:rsidP="00A91B9A">
            <w:pPr>
              <w:pStyle w:val="RedText"/>
              <w:rPr>
                <w:color w:val="auto"/>
              </w:rPr>
            </w:pPr>
            <w:r w:rsidRPr="00A91B9A">
              <w:rPr>
                <w:color w:val="auto"/>
              </w:rPr>
              <w:t>•</w:t>
            </w:r>
            <w:r w:rsidRPr="00A91B9A">
              <w:rPr>
                <w:color w:val="auto"/>
              </w:rPr>
              <w:tab/>
              <w:t>Ability to build and maintain positive working relationships.</w:t>
            </w:r>
          </w:p>
          <w:p w14:paraId="0FD5593B" w14:textId="77777777" w:rsidR="00A91B9A" w:rsidRPr="00A91B9A" w:rsidRDefault="00A91B9A" w:rsidP="00A91B9A">
            <w:pPr>
              <w:pStyle w:val="RedText"/>
              <w:rPr>
                <w:color w:val="auto"/>
              </w:rPr>
            </w:pPr>
            <w:r w:rsidRPr="00A91B9A">
              <w:rPr>
                <w:color w:val="auto"/>
              </w:rPr>
              <w:t>•</w:t>
            </w:r>
            <w:r w:rsidRPr="00A91B9A">
              <w:rPr>
                <w:color w:val="auto"/>
              </w:rPr>
              <w:tab/>
              <w:t xml:space="preserve">Ability to work unsupervised and meet deadlines </w:t>
            </w:r>
          </w:p>
          <w:p w14:paraId="06CCF664" w14:textId="77777777" w:rsidR="00A91B9A" w:rsidRPr="00A91B9A" w:rsidRDefault="00A91B9A" w:rsidP="00A91B9A">
            <w:pPr>
              <w:pStyle w:val="RedText"/>
              <w:rPr>
                <w:color w:val="auto"/>
              </w:rPr>
            </w:pPr>
            <w:r w:rsidRPr="00A91B9A">
              <w:rPr>
                <w:color w:val="auto"/>
              </w:rPr>
              <w:t>•</w:t>
            </w:r>
            <w:r w:rsidRPr="00A91B9A">
              <w:rPr>
                <w:color w:val="auto"/>
              </w:rPr>
              <w:tab/>
              <w:t>Excellent attention to detail</w:t>
            </w:r>
          </w:p>
          <w:p w14:paraId="00151886" w14:textId="77777777" w:rsidR="00A91B9A" w:rsidRPr="00A91B9A" w:rsidRDefault="00A91B9A" w:rsidP="00A91B9A">
            <w:pPr>
              <w:pStyle w:val="RedText"/>
              <w:rPr>
                <w:color w:val="auto"/>
              </w:rPr>
            </w:pPr>
            <w:r w:rsidRPr="00A91B9A">
              <w:rPr>
                <w:color w:val="auto"/>
              </w:rPr>
              <w:lastRenderedPageBreak/>
              <w:t>•</w:t>
            </w:r>
            <w:r w:rsidRPr="00A91B9A">
              <w:rPr>
                <w:color w:val="auto"/>
              </w:rPr>
              <w:tab/>
              <w:t xml:space="preserve">Ability to manage high work volumes effectively.  </w:t>
            </w:r>
          </w:p>
          <w:p w14:paraId="445A7704" w14:textId="77777777" w:rsidR="00A91B9A" w:rsidRPr="00A91B9A" w:rsidRDefault="00A91B9A" w:rsidP="00A91B9A">
            <w:pPr>
              <w:pStyle w:val="RedText"/>
              <w:rPr>
                <w:color w:val="auto"/>
              </w:rPr>
            </w:pPr>
            <w:r w:rsidRPr="00A91B9A">
              <w:rPr>
                <w:color w:val="auto"/>
              </w:rPr>
              <w:t>•</w:t>
            </w:r>
            <w:r w:rsidRPr="00A91B9A">
              <w:rPr>
                <w:color w:val="auto"/>
              </w:rPr>
              <w:tab/>
              <w:t>Proactive approach to identifying and resolving issues, with a focus on finding practical solutions.</w:t>
            </w:r>
          </w:p>
          <w:p w14:paraId="5D949FFB" w14:textId="77777777" w:rsidR="00A91B9A" w:rsidRPr="00A91B9A" w:rsidRDefault="00A91B9A" w:rsidP="00A91B9A">
            <w:pPr>
              <w:pStyle w:val="RedText"/>
              <w:rPr>
                <w:color w:val="auto"/>
              </w:rPr>
            </w:pPr>
            <w:r w:rsidRPr="00A91B9A">
              <w:rPr>
                <w:color w:val="auto"/>
              </w:rPr>
              <w:t>•</w:t>
            </w:r>
            <w:r w:rsidRPr="00A91B9A">
              <w:rPr>
                <w:color w:val="auto"/>
              </w:rPr>
              <w:tab/>
              <w:t>Ability to maintain accuracy in tasks such as data entry, documentation, and compliance.</w:t>
            </w:r>
          </w:p>
          <w:p w14:paraId="29CA4B42" w14:textId="77777777" w:rsidR="00A91B9A" w:rsidRPr="00A91B9A" w:rsidRDefault="00A91B9A" w:rsidP="00A91B9A">
            <w:pPr>
              <w:pStyle w:val="RedText"/>
              <w:rPr>
                <w:color w:val="auto"/>
              </w:rPr>
            </w:pPr>
            <w:r w:rsidRPr="00A91B9A">
              <w:rPr>
                <w:color w:val="auto"/>
              </w:rPr>
              <w:t>•</w:t>
            </w:r>
            <w:r w:rsidRPr="00A91B9A">
              <w:rPr>
                <w:color w:val="auto"/>
              </w:rPr>
              <w:tab/>
              <w:t>Discretion and integrity in handling sensitive and confidential employee information, ensuring compliance with data protection regulations.</w:t>
            </w:r>
          </w:p>
          <w:p w14:paraId="50B5EC1B" w14:textId="77777777" w:rsidR="00A91B9A" w:rsidRPr="00A91B9A" w:rsidRDefault="00A91B9A" w:rsidP="00A91B9A">
            <w:pPr>
              <w:pStyle w:val="RedText"/>
              <w:rPr>
                <w:color w:val="auto"/>
              </w:rPr>
            </w:pPr>
            <w:r w:rsidRPr="00A91B9A">
              <w:rPr>
                <w:color w:val="auto"/>
              </w:rPr>
              <w:t>•</w:t>
            </w:r>
            <w:r w:rsidRPr="00A91B9A">
              <w:rPr>
                <w:color w:val="auto"/>
              </w:rPr>
              <w:tab/>
              <w:t>Flexibility to adapt to changing priorities, business needs, and evolving HR processes.</w:t>
            </w:r>
          </w:p>
          <w:p w14:paraId="69232087" w14:textId="6E2FAC6F" w:rsidR="00A24015" w:rsidRPr="00A91B9A" w:rsidRDefault="00A91B9A" w:rsidP="00A91B9A">
            <w:pPr>
              <w:pStyle w:val="RedText"/>
              <w:rPr>
                <w:color w:val="auto"/>
              </w:rPr>
            </w:pPr>
            <w:r w:rsidRPr="00A91B9A">
              <w:rPr>
                <w:color w:val="auto"/>
              </w:rPr>
              <w:t>•</w:t>
            </w:r>
            <w:r w:rsidRPr="00A91B9A">
              <w:rPr>
                <w:color w:val="auto"/>
              </w:rPr>
              <w:tab/>
              <w:t>Willingness and ability to learn new systems, processes, and regulations related to HR administration.</w:t>
            </w:r>
          </w:p>
        </w:tc>
        <w:tc>
          <w:tcPr>
            <w:tcW w:w="7563" w:type="dxa"/>
            <w:tcBorders>
              <w:top w:val="nil"/>
              <w:left w:val="nil"/>
              <w:bottom w:val="nil"/>
              <w:right w:val="nil"/>
            </w:tcBorders>
          </w:tcPr>
          <w:p w14:paraId="26C90668" w14:textId="77777777" w:rsidR="00497494" w:rsidRDefault="00A91B9A" w:rsidP="00A91B9A">
            <w:pPr>
              <w:pStyle w:val="RedText"/>
              <w:spacing w:before="240"/>
            </w:pPr>
            <w:r>
              <w:lastRenderedPageBreak/>
              <w:t>Behaviours</w:t>
            </w:r>
          </w:p>
          <w:p w14:paraId="643F7BE8" w14:textId="77777777" w:rsidR="00A91B9A" w:rsidRDefault="00A91B9A" w:rsidP="00A91B9A">
            <w:pPr>
              <w:spacing w:before="240"/>
            </w:pPr>
            <w:r>
              <w:t>•</w:t>
            </w:r>
            <w:r>
              <w:tab/>
              <w:t>Professional and confident approach to working relationships</w:t>
            </w:r>
          </w:p>
          <w:p w14:paraId="72814C85" w14:textId="77777777" w:rsidR="00A91B9A" w:rsidRDefault="00A91B9A" w:rsidP="00A91B9A">
            <w:r>
              <w:t>•</w:t>
            </w:r>
            <w:r>
              <w:tab/>
              <w:t xml:space="preserve">Enthusiastic  </w:t>
            </w:r>
          </w:p>
          <w:p w14:paraId="656170F7" w14:textId="77777777" w:rsidR="00A91B9A" w:rsidRDefault="00A91B9A" w:rsidP="00A91B9A">
            <w:r>
              <w:t>•</w:t>
            </w:r>
            <w:r>
              <w:tab/>
              <w:t xml:space="preserve">Creative thinker  </w:t>
            </w:r>
          </w:p>
          <w:p w14:paraId="6637AE3C" w14:textId="77777777" w:rsidR="00A91B9A" w:rsidRDefault="00A91B9A" w:rsidP="00A91B9A">
            <w:r>
              <w:t>•</w:t>
            </w:r>
            <w:r>
              <w:tab/>
              <w:t xml:space="preserve">Proactive with a 'Can Do' approach to work and customers  </w:t>
            </w:r>
          </w:p>
          <w:p w14:paraId="01243354" w14:textId="77777777" w:rsidR="00A91B9A" w:rsidRDefault="00A91B9A" w:rsidP="00A91B9A">
            <w:r>
              <w:t>•</w:t>
            </w:r>
            <w:r>
              <w:tab/>
              <w:t xml:space="preserve">Able to build constructive working relationships with managers, offering a customer-focused service.  </w:t>
            </w:r>
          </w:p>
          <w:p w14:paraId="64D1D6D5" w14:textId="77777777" w:rsidR="00A91B9A" w:rsidRDefault="00A91B9A" w:rsidP="00A91B9A">
            <w:r>
              <w:lastRenderedPageBreak/>
              <w:t>•</w:t>
            </w:r>
            <w:r>
              <w:tab/>
              <w:t>Able to work as part of a team, committed to the provision of a high quality, customer-focused service.</w:t>
            </w:r>
          </w:p>
          <w:p w14:paraId="03A3CC43" w14:textId="612BA7DB" w:rsidR="00A91B9A" w:rsidRPr="00A91B9A" w:rsidRDefault="00A91B9A" w:rsidP="00A91B9A">
            <w:r>
              <w:t>•</w:t>
            </w:r>
            <w:r>
              <w:tab/>
              <w:t xml:space="preserve">Positive approach to customer service  </w:t>
            </w:r>
          </w:p>
        </w:tc>
      </w:tr>
      <w:tr w:rsidR="00A62E6B" w14:paraId="4A8CFA4B" w14:textId="77777777" w:rsidTr="00A62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
        </w:trPr>
        <w:tc>
          <w:tcPr>
            <w:tcW w:w="7563" w:type="dxa"/>
            <w:tcBorders>
              <w:top w:val="nil"/>
              <w:left w:val="nil"/>
              <w:bottom w:val="nil"/>
              <w:right w:val="nil"/>
            </w:tcBorders>
          </w:tcPr>
          <w:p w14:paraId="58E70569" w14:textId="3B4E6044" w:rsidR="00A62E6B" w:rsidRDefault="00A62E6B" w:rsidP="009B0FF7"/>
        </w:tc>
        <w:tc>
          <w:tcPr>
            <w:tcW w:w="7563" w:type="dxa"/>
            <w:tcBorders>
              <w:top w:val="nil"/>
              <w:left w:val="nil"/>
              <w:bottom w:val="nil"/>
              <w:right w:val="nil"/>
            </w:tcBorders>
          </w:tcPr>
          <w:p w14:paraId="31C76C28" w14:textId="31C5128A" w:rsidR="00A62E6B" w:rsidRDefault="00A62E6B" w:rsidP="009B0FF7"/>
        </w:tc>
      </w:tr>
    </w:tbl>
    <w:p w14:paraId="6D7D2B1A" w14:textId="77777777" w:rsidR="008E2E43" w:rsidRDefault="008E2E43"/>
    <w:tbl>
      <w:tblPr>
        <w:tblStyle w:val="TableGrid"/>
        <w:tblW w:w="0" w:type="auto"/>
        <w:tblBorders>
          <w:top w:val="single" w:sz="8" w:space="0" w:color="470075" w:themeColor="text2"/>
          <w:left w:val="none" w:sz="0" w:space="0" w:color="auto"/>
          <w:bottom w:val="single" w:sz="8" w:space="0" w:color="470075" w:themeColor="text2"/>
          <w:right w:val="none" w:sz="0" w:space="0" w:color="auto"/>
          <w:insideH w:val="single" w:sz="8" w:space="0" w:color="470075" w:themeColor="text2"/>
          <w:insideV w:val="single" w:sz="8" w:space="0" w:color="470075" w:themeColor="text2"/>
        </w:tblBorders>
        <w:tblCellMar>
          <w:top w:w="85" w:type="dxa"/>
          <w:left w:w="0" w:type="dxa"/>
          <w:bottom w:w="85" w:type="dxa"/>
          <w:right w:w="0" w:type="dxa"/>
        </w:tblCellMar>
        <w:tblLook w:val="04A0" w:firstRow="1" w:lastRow="0" w:firstColumn="1" w:lastColumn="0" w:noHBand="0" w:noVBand="1"/>
      </w:tblPr>
      <w:tblGrid>
        <w:gridCol w:w="15126"/>
      </w:tblGrid>
      <w:tr w:rsidR="008E2E43" w14:paraId="57AD86C1" w14:textId="77777777" w:rsidTr="008E2E43">
        <w:tc>
          <w:tcPr>
            <w:tcW w:w="15126" w:type="dxa"/>
            <w:tcMar>
              <w:top w:w="57" w:type="dxa"/>
              <w:bottom w:w="57" w:type="dxa"/>
            </w:tcMar>
            <w:vAlign w:val="center"/>
          </w:tcPr>
          <w:p w14:paraId="37231370" w14:textId="6B8D65B4" w:rsidR="008E2E43" w:rsidRDefault="008E2E43" w:rsidP="008E2E43">
            <w:pPr>
              <w:pStyle w:val="DisclaimerText"/>
            </w:pPr>
            <w:r w:rsidRPr="005A3DB6">
              <w:t>Clinical Partners is committed to safeguarding and promoting the welfare of children, young people and adults, and expect all workers to share this commitment and these values. We ensure that all our recruitment and selection practices reflect this commitment and are in line with our Safeguarding Policy. Successful candidates will be offered employment subject to Disclosure and Barring Service checks along with other relevant pre-employment checks.</w:t>
            </w:r>
          </w:p>
        </w:tc>
      </w:tr>
      <w:tr w:rsidR="008E2E43" w14:paraId="186A7D40" w14:textId="77777777" w:rsidTr="008E2E43">
        <w:tc>
          <w:tcPr>
            <w:tcW w:w="15126" w:type="dxa"/>
            <w:tcMar>
              <w:top w:w="57" w:type="dxa"/>
              <w:bottom w:w="57" w:type="dxa"/>
            </w:tcMar>
            <w:vAlign w:val="center"/>
          </w:tcPr>
          <w:p w14:paraId="104DEC2F" w14:textId="2A838894" w:rsidR="008E2E43" w:rsidRDefault="008E2E43" w:rsidP="008E2E43">
            <w:pPr>
              <w:pStyle w:val="DisclaimerText"/>
            </w:pPr>
            <w:r w:rsidRPr="005A3DB6">
              <w:t>Clinical Partners is an equal opportunities employer embracing diversity in the workplace - This job description is a guide to the main areas and duties for which the job holder is accountable.  However, the business will change, and the job holder’s obligations are bound to vary and develop, so the job description should be seen as a guide and not as a permanent, definitive and exhaustive statement. The company may request you to undertake any duties reasonably considered within the scope of your role. This job description is non-contractual.</w:t>
            </w:r>
          </w:p>
        </w:tc>
      </w:tr>
    </w:tbl>
    <w:p w14:paraId="63AF70FF" w14:textId="77777777" w:rsidR="00F87067" w:rsidRDefault="00F87067" w:rsidP="00FD042E">
      <w:pPr>
        <w:pStyle w:val="DisclaimerText"/>
      </w:pPr>
    </w:p>
    <w:sectPr w:rsidR="00F87067" w:rsidSect="0073320E">
      <w:headerReference w:type="default" r:id="rId10"/>
      <w:footerReference w:type="default" r:id="rId11"/>
      <w:headerReference w:type="first" r:id="rId12"/>
      <w:footerReference w:type="first" r:id="rId13"/>
      <w:pgSz w:w="16838" w:h="11906" w:orient="landscape" w:code="9"/>
      <w:pgMar w:top="2268" w:right="851" w:bottom="1985" w:left="85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BDA42" w14:textId="77777777" w:rsidR="002B2849" w:rsidRDefault="002B2849" w:rsidP="00803A49">
      <w:pPr>
        <w:spacing w:line="240" w:lineRule="auto"/>
      </w:pPr>
      <w:r>
        <w:separator/>
      </w:r>
    </w:p>
  </w:endnote>
  <w:endnote w:type="continuationSeparator" w:id="0">
    <w:p w14:paraId="23DC39E8" w14:textId="77777777" w:rsidR="002B2849" w:rsidRDefault="002B2849" w:rsidP="00803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3B3A" w14:textId="3AEAA944" w:rsidR="00925987" w:rsidRDefault="00925987" w:rsidP="00F360EA">
    <w:pPr>
      <w:pStyle w:val="Footer"/>
    </w:pPr>
  </w:p>
  <w:p w14:paraId="715CECA5" w14:textId="2D14653C" w:rsidR="00803A49" w:rsidRDefault="00F30825" w:rsidP="00F360EA">
    <w:pPr>
      <w:pStyle w:val="Footer"/>
    </w:pPr>
    <w:r>
      <w:rPr>
        <w:noProof/>
      </w:rPr>
      <w:drawing>
        <wp:inline distT="0" distB="0" distL="0" distR="0" wp14:anchorId="027C6DF7" wp14:editId="3E42625C">
          <wp:extent cx="9588500" cy="510706"/>
          <wp:effectExtent l="0" t="0" r="0" b="3810"/>
          <wp:docPr id="62592624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26249" name="Graphic 625926249"/>
                  <pic:cNvPicPr/>
                </pic:nvPicPr>
                <pic:blipFill>
                  <a:blip r:embed="rId1">
                    <a:extLst>
                      <a:ext uri="{96DAC541-7B7A-43D3-8B79-37D633B846F1}">
                        <asvg:svgBlip xmlns:asvg="http://schemas.microsoft.com/office/drawing/2016/SVG/main" r:embed="rId2"/>
                      </a:ext>
                    </a:extLst>
                  </a:blip>
                  <a:stretch>
                    <a:fillRect/>
                  </a:stretch>
                </pic:blipFill>
                <pic:spPr>
                  <a:xfrm>
                    <a:off x="0" y="0"/>
                    <a:ext cx="9801140" cy="52203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99199" w14:textId="5F73E425" w:rsidR="0076077A" w:rsidRDefault="0076077A">
    <w:pPr>
      <w:pStyle w:val="Footer"/>
    </w:pPr>
  </w:p>
  <w:p w14:paraId="5B935E51" w14:textId="59063D8B" w:rsidR="00AA63C7" w:rsidRDefault="00AA6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A636A" w14:textId="77777777" w:rsidR="002B2849" w:rsidRDefault="002B2849" w:rsidP="00803A49">
      <w:pPr>
        <w:spacing w:line="240" w:lineRule="auto"/>
      </w:pPr>
      <w:r>
        <w:separator/>
      </w:r>
    </w:p>
  </w:footnote>
  <w:footnote w:type="continuationSeparator" w:id="0">
    <w:p w14:paraId="49BAB6D2" w14:textId="77777777" w:rsidR="002B2849" w:rsidRDefault="002B2849" w:rsidP="00803A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803CD" w14:textId="336B470A" w:rsidR="0000747F" w:rsidRDefault="0000747F">
    <w:pPr>
      <w:pStyle w:val="Header"/>
    </w:pPr>
    <w:r>
      <w:rPr>
        <w:noProof/>
      </w:rPr>
      <w:drawing>
        <wp:anchor distT="0" distB="0" distL="114300" distR="114300" simplePos="0" relativeHeight="251660288" behindDoc="1" locked="1" layoutInCell="1" allowOverlap="1" wp14:anchorId="5A65B6DB" wp14:editId="35911989">
          <wp:simplePos x="0" y="0"/>
          <wp:positionH relativeFrom="margin">
            <wp:posOffset>-114300</wp:posOffset>
          </wp:positionH>
          <wp:positionV relativeFrom="page">
            <wp:posOffset>431800</wp:posOffset>
          </wp:positionV>
          <wp:extent cx="1854200" cy="850900"/>
          <wp:effectExtent l="0" t="0" r="0" b="0"/>
          <wp:wrapNone/>
          <wp:docPr id="141898426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984261" name="Graphic 1418984261"/>
                  <pic:cNvPicPr/>
                </pic:nvPicPr>
                <pic:blipFill>
                  <a:blip r:embed="rId1">
                    <a:extLst>
                      <a:ext uri="{96DAC541-7B7A-43D3-8B79-37D633B846F1}">
                        <asvg:svgBlip xmlns:asvg="http://schemas.microsoft.com/office/drawing/2016/SVG/main" r:embed="rId2"/>
                      </a:ext>
                    </a:extLst>
                  </a:blip>
                  <a:stretch>
                    <a:fillRect/>
                  </a:stretch>
                </pic:blipFill>
                <pic:spPr>
                  <a:xfrm>
                    <a:off x="0" y="0"/>
                    <a:ext cx="1854200" cy="8509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6AC8" w14:textId="6B15709D" w:rsidR="00803A49" w:rsidRDefault="00803A49" w:rsidP="00F87067">
    <w:pPr>
      <w:pStyle w:val="Header"/>
      <w:spacing w:after="2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84510"/>
    <w:multiLevelType w:val="hybridMultilevel"/>
    <w:tmpl w:val="8E6E7920"/>
    <w:lvl w:ilvl="0" w:tplc="B3A2065E">
      <w:numFmt w:val="bullet"/>
      <w:pStyle w:val="BulletedText"/>
      <w:lvlText w:val="•"/>
      <w:lvlJc w:val="left"/>
      <w:pPr>
        <w:ind w:left="720" w:hanging="360"/>
      </w:pPr>
      <w:rPr>
        <w:rFonts w:ascii="Arial" w:hAnsi="Arial" w:hint="default"/>
        <w:color w:val="47007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08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7F"/>
    <w:rsid w:val="0000747F"/>
    <w:rsid w:val="0003618F"/>
    <w:rsid w:val="0007265B"/>
    <w:rsid w:val="00146DD0"/>
    <w:rsid w:val="00226528"/>
    <w:rsid w:val="00245365"/>
    <w:rsid w:val="00287E70"/>
    <w:rsid w:val="002A042C"/>
    <w:rsid w:val="002A15D2"/>
    <w:rsid w:val="002B2849"/>
    <w:rsid w:val="002B36F2"/>
    <w:rsid w:val="00306F9D"/>
    <w:rsid w:val="00346EF5"/>
    <w:rsid w:val="00373331"/>
    <w:rsid w:val="003F05EE"/>
    <w:rsid w:val="004270A8"/>
    <w:rsid w:val="00497494"/>
    <w:rsid w:val="004C3B03"/>
    <w:rsid w:val="004E2068"/>
    <w:rsid w:val="00502DEA"/>
    <w:rsid w:val="00534765"/>
    <w:rsid w:val="00536875"/>
    <w:rsid w:val="00574C16"/>
    <w:rsid w:val="005E05F5"/>
    <w:rsid w:val="005E383B"/>
    <w:rsid w:val="006242C9"/>
    <w:rsid w:val="006769D4"/>
    <w:rsid w:val="006D669F"/>
    <w:rsid w:val="006F72E6"/>
    <w:rsid w:val="00707A95"/>
    <w:rsid w:val="0073320E"/>
    <w:rsid w:val="0073655C"/>
    <w:rsid w:val="00753400"/>
    <w:rsid w:val="0076077A"/>
    <w:rsid w:val="0080099E"/>
    <w:rsid w:val="00803A49"/>
    <w:rsid w:val="0086193C"/>
    <w:rsid w:val="008B47E1"/>
    <w:rsid w:val="008B666F"/>
    <w:rsid w:val="008C13F4"/>
    <w:rsid w:val="008E2E43"/>
    <w:rsid w:val="008F4FA1"/>
    <w:rsid w:val="00925987"/>
    <w:rsid w:val="00925B2B"/>
    <w:rsid w:val="00937A18"/>
    <w:rsid w:val="00937AB8"/>
    <w:rsid w:val="009703F1"/>
    <w:rsid w:val="00973C68"/>
    <w:rsid w:val="009B0FF7"/>
    <w:rsid w:val="009E172F"/>
    <w:rsid w:val="00A24015"/>
    <w:rsid w:val="00A62E6B"/>
    <w:rsid w:val="00A72FE1"/>
    <w:rsid w:val="00A91B9A"/>
    <w:rsid w:val="00AA3246"/>
    <w:rsid w:val="00AA63C7"/>
    <w:rsid w:val="00AC23B1"/>
    <w:rsid w:val="00AC459E"/>
    <w:rsid w:val="00AD63A0"/>
    <w:rsid w:val="00AF3231"/>
    <w:rsid w:val="00B01E30"/>
    <w:rsid w:val="00B35AE1"/>
    <w:rsid w:val="00B36C80"/>
    <w:rsid w:val="00B43F26"/>
    <w:rsid w:val="00B824FA"/>
    <w:rsid w:val="00BA0C3A"/>
    <w:rsid w:val="00BB4306"/>
    <w:rsid w:val="00BD4DDB"/>
    <w:rsid w:val="00BE6892"/>
    <w:rsid w:val="00C0076E"/>
    <w:rsid w:val="00C33151"/>
    <w:rsid w:val="00C3512B"/>
    <w:rsid w:val="00C7167D"/>
    <w:rsid w:val="00C863FD"/>
    <w:rsid w:val="00C9176E"/>
    <w:rsid w:val="00CA028A"/>
    <w:rsid w:val="00CC519B"/>
    <w:rsid w:val="00D07F30"/>
    <w:rsid w:val="00D12FBF"/>
    <w:rsid w:val="00D5059B"/>
    <w:rsid w:val="00DA638A"/>
    <w:rsid w:val="00E04380"/>
    <w:rsid w:val="00E35B05"/>
    <w:rsid w:val="00E54A98"/>
    <w:rsid w:val="00ED47B2"/>
    <w:rsid w:val="00EF16AC"/>
    <w:rsid w:val="00F113CF"/>
    <w:rsid w:val="00F30825"/>
    <w:rsid w:val="00F360EA"/>
    <w:rsid w:val="00F87067"/>
    <w:rsid w:val="00FD042E"/>
    <w:rsid w:val="00FD745C"/>
    <w:rsid w:val="00FF1E87"/>
    <w:rsid w:val="00FF4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75DCC"/>
  <w15:chartTrackingRefBased/>
  <w15:docId w15:val="{F5AED435-6E56-410B-B71D-002DDB6B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94"/>
    <w:pPr>
      <w:spacing w:after="0" w:line="269" w:lineRule="auto"/>
    </w:pPr>
    <w:rPr>
      <w:color w:val="122030" w:themeColor="text1"/>
    </w:rPr>
  </w:style>
  <w:style w:type="paragraph" w:styleId="Heading1">
    <w:name w:val="heading 1"/>
    <w:basedOn w:val="Normal"/>
    <w:next w:val="Normal"/>
    <w:link w:val="Heading1Char"/>
    <w:uiPriority w:val="9"/>
    <w:qFormat/>
    <w:rsid w:val="00346EF5"/>
    <w:pPr>
      <w:keepNext/>
      <w:keepLines/>
      <w:spacing w:after="80"/>
      <w:outlineLvl w:val="0"/>
    </w:pPr>
    <w:rPr>
      <w:rFonts w:asciiTheme="majorHAnsi" w:eastAsiaTheme="majorEastAsia" w:hAnsiTheme="majorHAnsi" w:cstheme="majorBidi"/>
      <w:color w:val="470075" w:themeColor="text2"/>
      <w:sz w:val="28"/>
      <w:szCs w:val="40"/>
    </w:rPr>
  </w:style>
  <w:style w:type="paragraph" w:styleId="Heading2">
    <w:name w:val="heading 2"/>
    <w:basedOn w:val="Normal"/>
    <w:next w:val="Normal"/>
    <w:link w:val="Heading2Char"/>
    <w:uiPriority w:val="9"/>
    <w:semiHidden/>
    <w:unhideWhenUsed/>
    <w:qFormat/>
    <w:rsid w:val="00925B2B"/>
    <w:pPr>
      <w:keepNext/>
      <w:keepLines/>
      <w:spacing w:before="160" w:after="80"/>
      <w:outlineLvl w:val="1"/>
    </w:pPr>
    <w:rPr>
      <w:rFonts w:asciiTheme="majorHAnsi" w:eastAsiaTheme="majorEastAsia" w:hAnsiTheme="majorHAnsi" w:cstheme="majorBidi"/>
      <w:color w:val="991152" w:themeColor="accent3"/>
      <w:sz w:val="28"/>
      <w:szCs w:val="32"/>
    </w:rPr>
  </w:style>
  <w:style w:type="paragraph" w:styleId="Heading3">
    <w:name w:val="heading 3"/>
    <w:basedOn w:val="Normal"/>
    <w:next w:val="Normal"/>
    <w:link w:val="Heading3Char"/>
    <w:uiPriority w:val="9"/>
    <w:semiHidden/>
    <w:unhideWhenUsed/>
    <w:qFormat/>
    <w:rsid w:val="00373331"/>
    <w:pPr>
      <w:keepNext/>
      <w:keepLines/>
      <w:spacing w:before="160" w:after="80"/>
      <w:outlineLvl w:val="2"/>
    </w:pPr>
    <w:rPr>
      <w:rFonts w:eastAsiaTheme="majorEastAsia" w:cstheme="majorBidi"/>
      <w:color w:val="340057" w:themeColor="accent1" w:themeShade="BF"/>
      <w:sz w:val="28"/>
      <w:szCs w:val="28"/>
    </w:rPr>
  </w:style>
  <w:style w:type="paragraph" w:styleId="Heading4">
    <w:name w:val="heading 4"/>
    <w:basedOn w:val="Normal"/>
    <w:next w:val="Normal"/>
    <w:link w:val="Heading4Char"/>
    <w:uiPriority w:val="9"/>
    <w:semiHidden/>
    <w:unhideWhenUsed/>
    <w:qFormat/>
    <w:rsid w:val="00373331"/>
    <w:pPr>
      <w:keepNext/>
      <w:keepLines/>
      <w:spacing w:before="80" w:after="40"/>
      <w:outlineLvl w:val="3"/>
    </w:pPr>
    <w:rPr>
      <w:rFonts w:eastAsiaTheme="majorEastAsia" w:cstheme="majorBidi"/>
      <w:i/>
      <w:iCs/>
      <w:color w:val="340057" w:themeColor="accent1" w:themeShade="BF"/>
    </w:rPr>
  </w:style>
  <w:style w:type="paragraph" w:styleId="Heading5">
    <w:name w:val="heading 5"/>
    <w:basedOn w:val="Normal"/>
    <w:next w:val="Normal"/>
    <w:link w:val="Heading5Char"/>
    <w:uiPriority w:val="9"/>
    <w:semiHidden/>
    <w:unhideWhenUsed/>
    <w:qFormat/>
    <w:rsid w:val="00373331"/>
    <w:pPr>
      <w:keepNext/>
      <w:keepLines/>
      <w:spacing w:before="80" w:after="40"/>
      <w:outlineLvl w:val="4"/>
    </w:pPr>
    <w:rPr>
      <w:rFonts w:eastAsiaTheme="majorEastAsia" w:cstheme="majorBidi"/>
      <w:color w:val="340057" w:themeColor="accent1" w:themeShade="BF"/>
    </w:rPr>
  </w:style>
  <w:style w:type="paragraph" w:styleId="Heading6">
    <w:name w:val="heading 6"/>
    <w:basedOn w:val="Normal"/>
    <w:next w:val="Normal"/>
    <w:link w:val="Heading6Char"/>
    <w:uiPriority w:val="9"/>
    <w:semiHidden/>
    <w:unhideWhenUsed/>
    <w:qFormat/>
    <w:rsid w:val="00373331"/>
    <w:pPr>
      <w:keepNext/>
      <w:keepLines/>
      <w:spacing w:before="40"/>
      <w:outlineLvl w:val="5"/>
    </w:pPr>
    <w:rPr>
      <w:rFonts w:eastAsiaTheme="majorEastAsia" w:cstheme="majorBidi"/>
      <w:i/>
      <w:iCs/>
      <w:color w:val="3C6BA0" w:themeColor="text1" w:themeTint="A6"/>
    </w:rPr>
  </w:style>
  <w:style w:type="paragraph" w:styleId="Heading7">
    <w:name w:val="heading 7"/>
    <w:basedOn w:val="Normal"/>
    <w:next w:val="Normal"/>
    <w:link w:val="Heading7Char"/>
    <w:uiPriority w:val="9"/>
    <w:semiHidden/>
    <w:unhideWhenUsed/>
    <w:qFormat/>
    <w:rsid w:val="00373331"/>
    <w:pPr>
      <w:keepNext/>
      <w:keepLines/>
      <w:spacing w:before="40"/>
      <w:outlineLvl w:val="6"/>
    </w:pPr>
    <w:rPr>
      <w:rFonts w:eastAsiaTheme="majorEastAsia" w:cstheme="majorBidi"/>
      <w:color w:val="3C6BA0" w:themeColor="text1" w:themeTint="A6"/>
    </w:rPr>
  </w:style>
  <w:style w:type="paragraph" w:styleId="Heading8">
    <w:name w:val="heading 8"/>
    <w:basedOn w:val="Normal"/>
    <w:next w:val="Normal"/>
    <w:link w:val="Heading8Char"/>
    <w:uiPriority w:val="9"/>
    <w:semiHidden/>
    <w:unhideWhenUsed/>
    <w:qFormat/>
    <w:rsid w:val="00373331"/>
    <w:pPr>
      <w:keepNext/>
      <w:keepLines/>
      <w:outlineLvl w:val="7"/>
    </w:pPr>
    <w:rPr>
      <w:rFonts w:eastAsiaTheme="majorEastAsia" w:cstheme="majorBidi"/>
      <w:i/>
      <w:iCs/>
      <w:color w:val="244061" w:themeColor="text1" w:themeTint="D8"/>
    </w:rPr>
  </w:style>
  <w:style w:type="paragraph" w:styleId="Heading9">
    <w:name w:val="heading 9"/>
    <w:basedOn w:val="Normal"/>
    <w:next w:val="Normal"/>
    <w:link w:val="Heading9Char"/>
    <w:uiPriority w:val="9"/>
    <w:semiHidden/>
    <w:unhideWhenUsed/>
    <w:qFormat/>
    <w:rsid w:val="00373331"/>
    <w:pPr>
      <w:keepNext/>
      <w:keepLines/>
      <w:outlineLvl w:val="8"/>
    </w:pPr>
    <w:rPr>
      <w:rFonts w:eastAsiaTheme="majorEastAsia" w:cstheme="majorBidi"/>
      <w:color w:val="244061"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EF5"/>
    <w:rPr>
      <w:rFonts w:asciiTheme="majorHAnsi" w:eastAsiaTheme="majorEastAsia" w:hAnsiTheme="majorHAnsi" w:cstheme="majorBidi"/>
      <w:color w:val="470075" w:themeColor="text2"/>
      <w:sz w:val="28"/>
      <w:szCs w:val="40"/>
    </w:rPr>
  </w:style>
  <w:style w:type="character" w:customStyle="1" w:styleId="Heading2Char">
    <w:name w:val="Heading 2 Char"/>
    <w:basedOn w:val="DefaultParagraphFont"/>
    <w:link w:val="Heading2"/>
    <w:uiPriority w:val="9"/>
    <w:semiHidden/>
    <w:rsid w:val="00925B2B"/>
    <w:rPr>
      <w:rFonts w:asciiTheme="majorHAnsi" w:eastAsiaTheme="majorEastAsia" w:hAnsiTheme="majorHAnsi" w:cstheme="majorBidi"/>
      <w:color w:val="991152" w:themeColor="accent3"/>
      <w:sz w:val="28"/>
      <w:szCs w:val="32"/>
    </w:rPr>
  </w:style>
  <w:style w:type="character" w:customStyle="1" w:styleId="Heading3Char">
    <w:name w:val="Heading 3 Char"/>
    <w:basedOn w:val="DefaultParagraphFont"/>
    <w:link w:val="Heading3"/>
    <w:uiPriority w:val="9"/>
    <w:semiHidden/>
    <w:rsid w:val="00373331"/>
    <w:rPr>
      <w:rFonts w:eastAsiaTheme="majorEastAsia" w:cstheme="majorBidi"/>
      <w:color w:val="340057" w:themeColor="accent1" w:themeShade="BF"/>
      <w:sz w:val="28"/>
      <w:szCs w:val="28"/>
    </w:rPr>
  </w:style>
  <w:style w:type="character" w:customStyle="1" w:styleId="Heading4Char">
    <w:name w:val="Heading 4 Char"/>
    <w:basedOn w:val="DefaultParagraphFont"/>
    <w:link w:val="Heading4"/>
    <w:uiPriority w:val="9"/>
    <w:semiHidden/>
    <w:rsid w:val="00373331"/>
    <w:rPr>
      <w:rFonts w:eastAsiaTheme="majorEastAsia" w:cstheme="majorBidi"/>
      <w:i/>
      <w:iCs/>
      <w:color w:val="340057" w:themeColor="accent1" w:themeShade="BF"/>
    </w:rPr>
  </w:style>
  <w:style w:type="character" w:customStyle="1" w:styleId="Heading5Char">
    <w:name w:val="Heading 5 Char"/>
    <w:basedOn w:val="DefaultParagraphFont"/>
    <w:link w:val="Heading5"/>
    <w:uiPriority w:val="9"/>
    <w:semiHidden/>
    <w:rsid w:val="00373331"/>
    <w:rPr>
      <w:rFonts w:eastAsiaTheme="majorEastAsia" w:cstheme="majorBidi"/>
      <w:color w:val="340057" w:themeColor="accent1" w:themeShade="BF"/>
    </w:rPr>
  </w:style>
  <w:style w:type="character" w:customStyle="1" w:styleId="Heading6Char">
    <w:name w:val="Heading 6 Char"/>
    <w:basedOn w:val="DefaultParagraphFont"/>
    <w:link w:val="Heading6"/>
    <w:uiPriority w:val="9"/>
    <w:semiHidden/>
    <w:rsid w:val="00373331"/>
    <w:rPr>
      <w:rFonts w:eastAsiaTheme="majorEastAsia" w:cstheme="majorBidi"/>
      <w:i/>
      <w:iCs/>
      <w:color w:val="3C6BA0" w:themeColor="text1" w:themeTint="A6"/>
    </w:rPr>
  </w:style>
  <w:style w:type="character" w:customStyle="1" w:styleId="Heading7Char">
    <w:name w:val="Heading 7 Char"/>
    <w:basedOn w:val="DefaultParagraphFont"/>
    <w:link w:val="Heading7"/>
    <w:uiPriority w:val="9"/>
    <w:semiHidden/>
    <w:rsid w:val="00373331"/>
    <w:rPr>
      <w:rFonts w:eastAsiaTheme="majorEastAsia" w:cstheme="majorBidi"/>
      <w:color w:val="3C6BA0" w:themeColor="text1" w:themeTint="A6"/>
    </w:rPr>
  </w:style>
  <w:style w:type="character" w:customStyle="1" w:styleId="Heading8Char">
    <w:name w:val="Heading 8 Char"/>
    <w:basedOn w:val="DefaultParagraphFont"/>
    <w:link w:val="Heading8"/>
    <w:uiPriority w:val="9"/>
    <w:semiHidden/>
    <w:rsid w:val="00373331"/>
    <w:rPr>
      <w:rFonts w:eastAsiaTheme="majorEastAsia" w:cstheme="majorBidi"/>
      <w:i/>
      <w:iCs/>
      <w:color w:val="244061" w:themeColor="text1" w:themeTint="D8"/>
    </w:rPr>
  </w:style>
  <w:style w:type="character" w:customStyle="1" w:styleId="Heading9Char">
    <w:name w:val="Heading 9 Char"/>
    <w:basedOn w:val="DefaultParagraphFont"/>
    <w:link w:val="Heading9"/>
    <w:uiPriority w:val="9"/>
    <w:semiHidden/>
    <w:rsid w:val="00373331"/>
    <w:rPr>
      <w:rFonts w:eastAsiaTheme="majorEastAsia" w:cstheme="majorBidi"/>
      <w:color w:val="244061" w:themeColor="text1" w:themeTint="D8"/>
    </w:rPr>
  </w:style>
  <w:style w:type="paragraph" w:customStyle="1" w:styleId="BulletedText">
    <w:name w:val="Bulleted Text"/>
    <w:basedOn w:val="Normal"/>
    <w:qFormat/>
    <w:rsid w:val="0007265B"/>
    <w:pPr>
      <w:numPr>
        <w:numId w:val="1"/>
      </w:numPr>
      <w:ind w:left="568" w:hanging="284"/>
    </w:pPr>
  </w:style>
  <w:style w:type="table" w:styleId="TableGrid">
    <w:name w:val="Table Grid"/>
    <w:basedOn w:val="TableNormal"/>
    <w:uiPriority w:val="39"/>
    <w:rsid w:val="00F8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A49"/>
    <w:pPr>
      <w:tabs>
        <w:tab w:val="center" w:pos="4513"/>
        <w:tab w:val="right" w:pos="9026"/>
      </w:tabs>
      <w:spacing w:line="240" w:lineRule="auto"/>
    </w:pPr>
  </w:style>
  <w:style w:type="character" w:customStyle="1" w:styleId="HeaderChar">
    <w:name w:val="Header Char"/>
    <w:basedOn w:val="DefaultParagraphFont"/>
    <w:link w:val="Header"/>
    <w:uiPriority w:val="99"/>
    <w:rsid w:val="00803A49"/>
  </w:style>
  <w:style w:type="paragraph" w:styleId="Footer">
    <w:name w:val="footer"/>
    <w:basedOn w:val="Normal"/>
    <w:link w:val="FooterChar"/>
    <w:uiPriority w:val="99"/>
    <w:unhideWhenUsed/>
    <w:rsid w:val="00803A49"/>
    <w:pPr>
      <w:tabs>
        <w:tab w:val="center" w:pos="4513"/>
        <w:tab w:val="right" w:pos="9026"/>
      </w:tabs>
      <w:spacing w:line="240" w:lineRule="auto"/>
    </w:pPr>
  </w:style>
  <w:style w:type="character" w:customStyle="1" w:styleId="FooterChar">
    <w:name w:val="Footer Char"/>
    <w:basedOn w:val="DefaultParagraphFont"/>
    <w:link w:val="Footer"/>
    <w:uiPriority w:val="99"/>
    <w:rsid w:val="00803A49"/>
  </w:style>
  <w:style w:type="paragraph" w:customStyle="1" w:styleId="BoldText">
    <w:name w:val="Bold Text"/>
    <w:basedOn w:val="Normal"/>
    <w:qFormat/>
    <w:rsid w:val="00AD63A0"/>
    <w:rPr>
      <w:b/>
    </w:rPr>
  </w:style>
  <w:style w:type="paragraph" w:styleId="BodyText">
    <w:name w:val="Body Text"/>
    <w:basedOn w:val="Normal"/>
    <w:link w:val="BodyTextChar"/>
    <w:uiPriority w:val="99"/>
    <w:unhideWhenUsed/>
    <w:qFormat/>
    <w:rsid w:val="00AA63C7"/>
    <w:pPr>
      <w:spacing w:after="120"/>
    </w:pPr>
  </w:style>
  <w:style w:type="character" w:customStyle="1" w:styleId="BodyTextChar">
    <w:name w:val="Body Text Char"/>
    <w:basedOn w:val="DefaultParagraphFont"/>
    <w:link w:val="BodyText"/>
    <w:uiPriority w:val="99"/>
    <w:rsid w:val="00AA63C7"/>
    <w:rPr>
      <w:sz w:val="20"/>
    </w:rPr>
  </w:style>
  <w:style w:type="paragraph" w:customStyle="1" w:styleId="RedText">
    <w:name w:val="Red Text"/>
    <w:basedOn w:val="Normal"/>
    <w:qFormat/>
    <w:rsid w:val="00BA0C3A"/>
    <w:rPr>
      <w:color w:val="991152" w:themeColor="accent3"/>
    </w:rPr>
  </w:style>
  <w:style w:type="paragraph" w:customStyle="1" w:styleId="DisclaimerText">
    <w:name w:val="Disclaimer Text"/>
    <w:basedOn w:val="Normal"/>
    <w:qFormat/>
    <w:rsid w:val="008E2E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7" Type="http://schemas.openxmlformats.org/officeDocument/2006/relationships/webSettings" Target="webSettings.xml" /><Relationship Id="rId12" Type="http://schemas.openxmlformats.org/officeDocument/2006/relationships/header" Target="header2.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 </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73">
      <a:dk1>
        <a:srgbClr val="122030"/>
      </a:dk1>
      <a:lt1>
        <a:sysClr val="window" lastClr="FFFFFF"/>
      </a:lt1>
      <a:dk2>
        <a:srgbClr val="470075"/>
      </a:dk2>
      <a:lt2>
        <a:srgbClr val="DCC0F9"/>
      </a:lt2>
      <a:accent1>
        <a:srgbClr val="470075"/>
      </a:accent1>
      <a:accent2>
        <a:srgbClr val="036C80"/>
      </a:accent2>
      <a:accent3>
        <a:srgbClr val="991152"/>
      </a:accent3>
      <a:accent4>
        <a:srgbClr val="F6610A"/>
      </a:accent4>
      <a:accent5>
        <a:srgbClr val="122030"/>
      </a:accent5>
      <a:accent6>
        <a:srgbClr val="BAF6E2"/>
      </a:accent6>
      <a:hlink>
        <a:srgbClr val="467886"/>
      </a:hlink>
      <a:folHlink>
        <a:srgbClr val="96607D"/>
      </a:folHlink>
    </a:clrScheme>
    <a:fontScheme name="Custom 21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Clinical Partners</dc:creator>
  <cp:keywords/>
  <dc:description/>
  <cp:lastModifiedBy>Szende Belecciu-Gabor</cp:lastModifiedBy>
  <cp:revision>2</cp:revision>
  <cp:lastPrinted>2025-01-16T16:45:00Z</cp:lastPrinted>
  <dcterms:created xsi:type="dcterms:W3CDTF">2025-04-24T16:24:00Z</dcterms:created>
  <dcterms:modified xsi:type="dcterms:W3CDTF">2025-04-24T16:24:00Z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0x01010066FB57D8D578FA489E31F83C7DD093E4</vt:lpwstr>
  </property>
</Properties>
</file>